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26" w:rsidRPr="00A168D9" w:rsidRDefault="00FE1226" w:rsidP="00F01344">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w:t>
      </w:r>
      <w:r w:rsidR="00972921">
        <w:rPr>
          <w:rFonts w:ascii="Book Antiqua" w:eastAsia="Times New Roman" w:hAnsi="Book Antiqua" w:cs="Book Antiqua"/>
          <w:i/>
          <w:color w:val="000000"/>
          <w:sz w:val="20"/>
          <w:szCs w:val="20"/>
          <w:lang w:eastAsia="sk-SK"/>
        </w:rPr>
        <w:t>8</w:t>
      </w:r>
      <w:r>
        <w:rPr>
          <w:rFonts w:ascii="Book Antiqua" w:eastAsia="Times New Roman" w:hAnsi="Book Antiqua" w:cs="Book Antiqua"/>
          <w:i/>
          <w:color w:val="000000"/>
          <w:sz w:val="20"/>
          <w:szCs w:val="20"/>
          <w:lang w:eastAsia="sk-SK"/>
        </w:rPr>
        <w:t>-A2-2019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sidR="0088106A">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3"/>
          <w:szCs w:val="23"/>
          <w:lang w:eastAsia="sk-SK"/>
        </w:rPr>
      </w:pPr>
    </w:p>
    <w:p w:rsidR="00FE1226" w:rsidRPr="00C72468" w:rsidRDefault="00FE1226" w:rsidP="00F01344">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002606CA" w:rsidRPr="002606CA">
        <w:rPr>
          <w:rFonts w:ascii="Book Antiqua" w:hAnsi="Book Antiqua"/>
          <w:sz w:val="20"/>
          <w:szCs w:val="20"/>
        </w:rPr>
        <w:t>§ 117 Zákona</w:t>
      </w:r>
      <w:r w:rsidR="0088106A">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002606CA" w:rsidRPr="002606CA">
        <w:rPr>
          <w:rFonts w:ascii="Book Antiqua" w:hAnsi="Book Antiqua"/>
          <w:sz w:val="20"/>
          <w:szCs w:val="20"/>
        </w:rPr>
        <w:t xml:space="preserve"> v znení neskorších predpisov</w:t>
      </w:r>
      <w:r w:rsidR="00A45CED">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sidR="003D2F57">
        <w:rPr>
          <w:rFonts w:ascii="Book Antiqua" w:hAnsi="Book Antiqua"/>
          <w:sz w:val="20"/>
          <w:szCs w:val="20"/>
        </w:rPr>
        <w:t>2</w:t>
      </w:r>
      <w:r w:rsidRPr="00C72468">
        <w:rPr>
          <w:rFonts w:ascii="Book Antiqua" w:hAnsi="Book Antiqua"/>
          <w:sz w:val="20"/>
          <w:szCs w:val="20"/>
        </w:rPr>
        <w:t>/201</w:t>
      </w:r>
      <w:r w:rsidR="003D2F57">
        <w:rPr>
          <w:rFonts w:ascii="Book Antiqua" w:hAnsi="Book Antiqua"/>
          <w:sz w:val="20"/>
          <w:szCs w:val="20"/>
        </w:rPr>
        <w:t>9 o verejnom obstará</w:t>
      </w:r>
      <w:r w:rsidR="00E65F8A">
        <w:rPr>
          <w:rFonts w:ascii="Book Antiqua" w:hAnsi="Book Antiqua"/>
          <w:sz w:val="20"/>
          <w:szCs w:val="20"/>
        </w:rPr>
        <w:t>va</w:t>
      </w:r>
      <w:r w:rsidR="003D2F57">
        <w:rPr>
          <w:rFonts w:ascii="Book Antiqua" w:hAnsi="Book Antiqua"/>
          <w:sz w:val="20"/>
          <w:szCs w:val="20"/>
        </w:rPr>
        <w:t>ní.</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sidR="008D1BD6">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sidR="008D1BD6">
        <w:rPr>
          <w:rFonts w:ascii="Book Antiqua" w:eastAsia="Times New Roman" w:hAnsi="Book Antiqua" w:cs="Arial"/>
          <w:color w:val="000000"/>
          <w:sz w:val="20"/>
          <w:szCs w:val="20"/>
          <w:lang w:eastAsia="sk-SK"/>
        </w:rPr>
        <w:t xml:space="preserve">poverená </w:t>
      </w:r>
      <w:r w:rsidR="002606CA">
        <w:rPr>
          <w:rFonts w:ascii="Book Antiqua" w:eastAsia="Times New Roman" w:hAnsi="Book Antiqua" w:cs="Arial"/>
          <w:color w:val="000000"/>
          <w:sz w:val="20"/>
          <w:szCs w:val="20"/>
          <w:lang w:eastAsia="sk-SK"/>
        </w:rPr>
        <w:t xml:space="preserve">zastupovaním </w:t>
      </w:r>
      <w:r w:rsidR="008D1BD6">
        <w:rPr>
          <w:rFonts w:ascii="Book Antiqua" w:eastAsia="Times New Roman" w:hAnsi="Book Antiqua" w:cs="Arial"/>
          <w:color w:val="000000"/>
          <w:sz w:val="20"/>
          <w:szCs w:val="20"/>
          <w:lang w:eastAsia="sk-SK"/>
        </w:rPr>
        <w:t>štatutárneho orgánu</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sidR="002606CA">
        <w:rPr>
          <w:rFonts w:ascii="Book Antiqua" w:eastAsia="Times New Roman" w:hAnsi="Book Antiqua" w:cs="Arial"/>
          <w:color w:val="000000"/>
          <w:sz w:val="20"/>
          <w:szCs w:val="20"/>
          <w:lang w:eastAsia="sk-SK"/>
        </w:rPr>
        <w:t>Mgr.</w:t>
      </w:r>
      <w:r w:rsidR="00697096">
        <w:rPr>
          <w:rFonts w:ascii="Book Antiqua" w:eastAsia="Times New Roman" w:hAnsi="Book Antiqua" w:cs="Arial"/>
          <w:color w:val="000000"/>
          <w:sz w:val="20"/>
          <w:szCs w:val="20"/>
          <w:lang w:eastAsia="sk-SK"/>
        </w:rPr>
        <w:t xml:space="preserve"> </w:t>
      </w:r>
      <w:r w:rsidR="002606CA">
        <w:rPr>
          <w:rFonts w:ascii="Book Antiqua" w:eastAsia="Times New Roman" w:hAnsi="Book Antiqua" w:cs="Arial"/>
          <w:color w:val="000000"/>
          <w:sz w:val="20"/>
          <w:szCs w:val="20"/>
          <w:lang w:eastAsia="sk-SK"/>
        </w:rPr>
        <w:t>Igor Mucha</w:t>
      </w:r>
      <w:r>
        <w:rPr>
          <w:rFonts w:ascii="Book Antiqua" w:eastAsia="Times New Roman" w:hAnsi="Book Antiqua" w:cs="Arial"/>
          <w:color w:val="000000"/>
          <w:sz w:val="20"/>
          <w:szCs w:val="20"/>
          <w:lang w:eastAsia="sk-SK"/>
        </w:rPr>
        <w:t xml:space="preserve">  - ved. </w:t>
      </w:r>
      <w:r w:rsidR="002606CA">
        <w:rPr>
          <w:rFonts w:ascii="Book Antiqua" w:eastAsia="Times New Roman" w:hAnsi="Book Antiqua" w:cs="Arial"/>
          <w:color w:val="000000"/>
          <w:sz w:val="20"/>
          <w:szCs w:val="20"/>
          <w:lang w:eastAsia="sk-SK"/>
        </w:rPr>
        <w:t>DMS</w:t>
      </w:r>
      <w:r>
        <w:rPr>
          <w:rFonts w:ascii="Book Antiqua" w:eastAsia="Times New Roman" w:hAnsi="Book Antiqua" w:cs="Arial"/>
          <w:color w:val="000000"/>
          <w:sz w:val="20"/>
          <w:szCs w:val="20"/>
          <w:lang w:eastAsia="sk-SK"/>
        </w:rPr>
        <w:t xml:space="preserve">,  e-mail: </w:t>
      </w:r>
      <w:hyperlink r:id="rId8" w:history="1">
        <w:r w:rsidR="002606CA" w:rsidRPr="00C4737F">
          <w:rPr>
            <w:rStyle w:val="Hypertextovprepojenie"/>
            <w:rFonts w:ascii="Book Antiqua" w:eastAsia="Times New Roman" w:hAnsi="Book Antiqua" w:cs="Arial"/>
            <w:sz w:val="20"/>
            <w:szCs w:val="20"/>
            <w:lang w:eastAsia="sk-SK"/>
          </w:rPr>
          <w:t>mucha@smsz.sk</w:t>
        </w:r>
      </w:hyperlink>
      <w:r>
        <w:rPr>
          <w:rFonts w:ascii="Book Antiqua" w:eastAsia="Times New Roman" w:hAnsi="Book Antiqua" w:cs="Arial"/>
          <w:color w:val="000000"/>
          <w:sz w:val="20"/>
          <w:szCs w:val="20"/>
          <w:lang w:eastAsia="sk-SK"/>
        </w:rPr>
        <w:t xml:space="preserve"> , tel. : </w:t>
      </w:r>
      <w:r w:rsidR="00697096">
        <w:rPr>
          <w:rFonts w:ascii="Book Antiqua" w:eastAsia="Times New Roman" w:hAnsi="Book Antiqua" w:cs="Arial"/>
          <w:color w:val="000000"/>
          <w:sz w:val="20"/>
          <w:szCs w:val="20"/>
          <w:lang w:eastAsia="sk-SK"/>
        </w:rPr>
        <w:t>055/7263 4</w:t>
      </w:r>
      <w:r w:rsidR="002606CA">
        <w:rPr>
          <w:rFonts w:ascii="Book Antiqua" w:eastAsia="Times New Roman" w:hAnsi="Book Antiqua" w:cs="Arial"/>
          <w:color w:val="000000"/>
          <w:sz w:val="20"/>
          <w:szCs w:val="20"/>
          <w:lang w:eastAsia="sk-SK"/>
        </w:rPr>
        <w:t>49</w:t>
      </w:r>
    </w:p>
    <w:p w:rsidR="00FE1226" w:rsidRDefault="00FE1226" w:rsidP="00F01344">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sam. odb. ref.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FE1226" w:rsidRPr="00A168D9" w:rsidRDefault="00FE1226" w:rsidP="00F01344">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sam. odb. ref. pre VO, e- mail: </w:t>
      </w:r>
      <w:hyperlink r:id="rId10"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FE1226" w:rsidRDefault="00FE1226" w:rsidP="00F01344">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sidR="002606CA">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PaPÚ,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FE1226" w:rsidRPr="00F66C61" w:rsidRDefault="00FE1226" w:rsidP="00F01344">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b/>
          <w:bCs/>
          <w:sz w:val="20"/>
          <w:szCs w:val="20"/>
          <w:lang w:eastAsia="sk-SK"/>
        </w:rPr>
      </w:pPr>
    </w:p>
    <w:p w:rsidR="00FE1226"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376CAD">
        <w:rPr>
          <w:rFonts w:ascii="Book Antiqua" w:eastAsia="Times New Roman" w:hAnsi="Book Antiqua" w:cs="Arial"/>
          <w:b/>
          <w:color w:val="000000"/>
          <w:sz w:val="20"/>
          <w:szCs w:val="20"/>
          <w:lang w:eastAsia="sk-SK"/>
        </w:rPr>
        <w:t>Osobné motorové vozidlo</w:t>
      </w:r>
      <w:r w:rsidR="00972921">
        <w:rPr>
          <w:rFonts w:ascii="Book Antiqua" w:eastAsia="Times New Roman" w:hAnsi="Book Antiqua" w:cs="Arial"/>
          <w:b/>
          <w:color w:val="000000"/>
          <w:sz w:val="20"/>
          <w:szCs w:val="20"/>
          <w:lang w:eastAsia="sk-SK"/>
        </w:rPr>
        <w:t xml:space="preserve"> zn. Hyundai i30 kombi, alebo ekvivalent</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FE1226" w:rsidRDefault="00FE1226" w:rsidP="00F01344">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Pr>
          <w:rFonts w:ascii="Book Antiqua" w:hAnsi="Book Antiqua"/>
          <w:sz w:val="20"/>
          <w:szCs w:val="20"/>
        </w:rPr>
        <w:t>dodanie tovaru</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p>
    <w:p w:rsidR="00FE1226" w:rsidRPr="00A168D9" w:rsidRDefault="00FE1226" w:rsidP="00F01344">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71203E" w:rsidRDefault="0071203E" w:rsidP="00F01344">
      <w:pPr>
        <w:spacing w:after="0"/>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sidR="00972921">
        <w:rPr>
          <w:rFonts w:ascii="Book Antiqua" w:hAnsi="Book Antiqua"/>
          <w:sz w:val="20"/>
          <w:szCs w:val="20"/>
        </w:rPr>
        <w:t>osobného motorového vozidla</w:t>
      </w:r>
      <w:r w:rsidR="00604837">
        <w:rPr>
          <w:rFonts w:ascii="Book Antiqua" w:hAnsi="Book Antiqua"/>
          <w:sz w:val="20"/>
          <w:szCs w:val="20"/>
        </w:rPr>
        <w:t xml:space="preserve">, </w:t>
      </w:r>
      <w:r>
        <w:rPr>
          <w:rFonts w:ascii="Book Antiqua" w:hAnsi="Book Antiqua" w:cs="Arial"/>
          <w:sz w:val="20"/>
          <w:szCs w:val="20"/>
        </w:rPr>
        <w:t xml:space="preserve">podľa špecifikácie uvedenej v Prílohe č. 1. </w:t>
      </w:r>
    </w:p>
    <w:p w:rsidR="00223F87" w:rsidRPr="009322B8" w:rsidRDefault="00223F87" w:rsidP="00F01344">
      <w:pPr>
        <w:spacing w:after="0"/>
        <w:jc w:val="both"/>
        <w:rPr>
          <w:rFonts w:ascii="Book Antiqua" w:hAnsi="Book Antiqua"/>
          <w:b/>
          <w:sz w:val="20"/>
          <w:szCs w:val="20"/>
        </w:rPr>
      </w:pPr>
    </w:p>
    <w:p w:rsidR="00FE1226" w:rsidRPr="009322B8" w:rsidRDefault="00FE1226" w:rsidP="00F01344">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 xml:space="preserve">Predpokladaná hodnota zákazky:  </w:t>
      </w:r>
      <w:r w:rsidR="00052EE6">
        <w:rPr>
          <w:rFonts w:ascii="Book Antiqua" w:eastAsia="Times New Roman" w:hAnsi="Book Antiqua" w:cs="Times New Roman"/>
          <w:b/>
          <w:bCs/>
          <w:sz w:val="20"/>
          <w:szCs w:val="20"/>
          <w:shd w:val="clear" w:color="auto" w:fill="D9D9D9" w:themeFill="background1" w:themeFillShade="D9"/>
          <w:lang w:eastAsia="cs-CZ"/>
        </w:rPr>
        <w:t>16 666,66</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FE1226" w:rsidRDefault="00FE1226" w:rsidP="00F01344">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FE1226" w:rsidRDefault="00FE1226" w:rsidP="00F01344">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 xml:space="preserve">5. Množstvo </w:t>
      </w:r>
      <w:r w:rsidR="00223F87" w:rsidRPr="00501C82">
        <w:rPr>
          <w:rFonts w:ascii="Book Antiqua" w:hAnsi="Book Antiqua"/>
          <w:b/>
          <w:bCs/>
          <w:sz w:val="20"/>
          <w:szCs w:val="20"/>
        </w:rPr>
        <w:t xml:space="preserve">alebo rozsah </w:t>
      </w:r>
      <w:r w:rsidRPr="00501C82">
        <w:rPr>
          <w:rFonts w:ascii="Book Antiqua" w:hAnsi="Book Antiqua"/>
          <w:b/>
          <w:bCs/>
          <w:sz w:val="20"/>
          <w:szCs w:val="20"/>
        </w:rPr>
        <w:t>predmetu zákazky:</w:t>
      </w:r>
      <w:r w:rsidR="00501C82">
        <w:rPr>
          <w:rFonts w:ascii="Book Antiqua" w:hAnsi="Book Antiqua"/>
          <w:b/>
          <w:bCs/>
          <w:sz w:val="20"/>
          <w:szCs w:val="20"/>
        </w:rPr>
        <w:t xml:space="preserve">  1 ks</w:t>
      </w:r>
    </w:p>
    <w:p w:rsidR="0088106A" w:rsidRDefault="0088106A" w:rsidP="00F01344">
      <w:pPr>
        <w:spacing w:after="0"/>
        <w:jc w:val="both"/>
        <w:rPr>
          <w:rFonts w:ascii="Book Antiqua" w:hAnsi="Book Antiqua"/>
          <w:b/>
          <w:bCs/>
          <w:sz w:val="20"/>
          <w:szCs w:val="20"/>
        </w:rPr>
      </w:pPr>
    </w:p>
    <w:p w:rsidR="00FE1226" w:rsidRPr="00887459" w:rsidRDefault="00FE1226" w:rsidP="00F01344">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FE1226" w:rsidRPr="00885B9C" w:rsidRDefault="00FE1226" w:rsidP="00F01344">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p>
    <w:p w:rsidR="00004A0C" w:rsidRDefault="00FE1226" w:rsidP="00F01344">
      <w:pPr>
        <w:pStyle w:val="Odsekzoznamu"/>
        <w:ind w:left="142" w:hanging="142"/>
        <w:jc w:val="both"/>
        <w:rPr>
          <w:rFonts w:ascii="Book Antiqua" w:hAnsi="Book Antiqua"/>
          <w:sz w:val="20"/>
          <w:szCs w:val="20"/>
        </w:rPr>
      </w:pPr>
      <w:r>
        <w:rPr>
          <w:rFonts w:ascii="Book Antiqua" w:hAnsi="Book Antiqua"/>
          <w:sz w:val="20"/>
          <w:szCs w:val="20"/>
        </w:rPr>
        <w:t>- Termín dodania</w:t>
      </w:r>
      <w:r w:rsidRPr="00B54A62">
        <w:rPr>
          <w:rFonts w:ascii="Book Antiqua" w:hAnsi="Book Antiqua"/>
          <w:sz w:val="20"/>
          <w:szCs w:val="20"/>
        </w:rPr>
        <w:t xml:space="preserve">: </w:t>
      </w:r>
      <w:r w:rsidR="00223F87">
        <w:rPr>
          <w:rFonts w:ascii="Book Antiqua" w:eastAsia="Times New Roman" w:hAnsi="Book Antiqua" w:cs="Times New Roman"/>
          <w:sz w:val="20"/>
          <w:szCs w:val="20"/>
          <w:lang w:eastAsia="cs-CZ"/>
        </w:rPr>
        <w:t>Do 30 kalendárnych dní od účinnosti zmluvy</w:t>
      </w:r>
      <w:r w:rsidR="001768DE">
        <w:rPr>
          <w:rFonts w:ascii="Book Antiqua" w:eastAsia="Times New Roman" w:hAnsi="Book Antiqua" w:cs="Times New Roman"/>
          <w:sz w:val="20"/>
          <w:szCs w:val="20"/>
          <w:lang w:eastAsia="cs-CZ"/>
        </w:rPr>
        <w:t>.</w:t>
      </w:r>
    </w:p>
    <w:p w:rsidR="00004A0C" w:rsidRDefault="00FE1226" w:rsidP="00F01344">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Pr>
          <w:rFonts w:ascii="Book Antiqua" w:hAnsi="Book Antiqua"/>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1768DE" w:rsidRPr="001768DE" w:rsidRDefault="001768DE" w:rsidP="00F01344">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p>
    <w:p w:rsidR="00FE1226" w:rsidRDefault="00FE1226" w:rsidP="00F01344">
      <w:pPr>
        <w:pStyle w:val="Odsekzoznamu"/>
        <w:ind w:left="0"/>
        <w:jc w:val="both"/>
        <w:rPr>
          <w:rFonts w:ascii="Book Antiqua" w:hAnsi="Book Antiqua"/>
          <w:sz w:val="20"/>
          <w:szCs w:val="20"/>
        </w:rPr>
      </w:pPr>
      <w:r>
        <w:rPr>
          <w:rFonts w:ascii="Book Antiqua" w:hAnsi="Book Antiqua"/>
          <w:sz w:val="20"/>
          <w:szCs w:val="20"/>
        </w:rPr>
        <w:t>- Predmet zákazky bude financovaný z</w:t>
      </w:r>
      <w:r w:rsidR="00223F87">
        <w:rPr>
          <w:rFonts w:ascii="Book Antiqua" w:hAnsi="Book Antiqua"/>
          <w:sz w:val="20"/>
          <w:szCs w:val="20"/>
        </w:rPr>
        <w:t xml:space="preserve"> kapitálových </w:t>
      </w:r>
      <w:r>
        <w:rPr>
          <w:rFonts w:ascii="Book Antiqua" w:hAnsi="Book Antiqua"/>
          <w:sz w:val="20"/>
          <w:szCs w:val="20"/>
        </w:rPr>
        <w:t>prostriedkov</w:t>
      </w:r>
      <w:r w:rsidR="00501C82">
        <w:rPr>
          <w:rFonts w:ascii="Book Antiqua" w:hAnsi="Book Antiqua"/>
          <w:sz w:val="20"/>
          <w:szCs w:val="20"/>
        </w:rPr>
        <w:t xml:space="preserve"> verejného obstarávateľa</w:t>
      </w:r>
      <w:r>
        <w:rPr>
          <w:rFonts w:ascii="Book Antiqua" w:hAnsi="Book Antiqua"/>
          <w:sz w:val="20"/>
          <w:szCs w:val="20"/>
        </w:rPr>
        <w:t xml:space="preserve"> na základe faktúr</w:t>
      </w:r>
      <w:r w:rsidR="00223F87">
        <w:rPr>
          <w:rFonts w:ascii="Book Antiqua" w:hAnsi="Book Antiqua"/>
          <w:sz w:val="20"/>
          <w:szCs w:val="20"/>
        </w:rPr>
        <w:t>y</w:t>
      </w:r>
      <w:r>
        <w:rPr>
          <w:rFonts w:ascii="Book Antiqua" w:hAnsi="Book Antiqua"/>
          <w:sz w:val="20"/>
          <w:szCs w:val="20"/>
        </w:rPr>
        <w:t xml:space="preserve"> bez zálohovej platby. F</w:t>
      </w:r>
      <w:r w:rsidRPr="004A36AE">
        <w:rPr>
          <w:rFonts w:ascii="Book Antiqua" w:hAnsi="Book Antiqua"/>
          <w:sz w:val="20"/>
          <w:szCs w:val="20"/>
        </w:rPr>
        <w:t xml:space="preserve">akturácia sa uskutoční po prevzatí tovaru verejným obstarávateľom </w:t>
      </w:r>
      <w:r w:rsidR="00855C3A">
        <w:rPr>
          <w:rFonts w:ascii="Book Antiqua" w:hAnsi="Book Antiqua"/>
          <w:sz w:val="20"/>
          <w:szCs w:val="20"/>
        </w:rPr>
        <w:t xml:space="preserve">                     </w:t>
      </w:r>
      <w:r w:rsidRPr="004A36AE">
        <w:rPr>
          <w:rFonts w:ascii="Book Antiqua" w:hAnsi="Book Antiqua"/>
          <w:sz w:val="20"/>
          <w:szCs w:val="20"/>
        </w:rPr>
        <w:t>a po podpísaní dodacieho listu</w:t>
      </w:r>
      <w:r w:rsidR="00004A0C">
        <w:rPr>
          <w:rFonts w:ascii="Book Antiqua" w:hAnsi="Book Antiqua"/>
          <w:sz w:val="20"/>
          <w:szCs w:val="20"/>
        </w:rPr>
        <w:t>.</w:t>
      </w:r>
      <w:r>
        <w:rPr>
          <w:rFonts w:ascii="Book Antiqua" w:hAnsi="Book Antiqua"/>
          <w:sz w:val="20"/>
          <w:szCs w:val="20"/>
        </w:rPr>
        <w:t xml:space="preserve"> </w:t>
      </w:r>
      <w:r w:rsidR="00004A0C">
        <w:rPr>
          <w:rFonts w:ascii="Book Antiqua" w:hAnsi="Book Antiqua"/>
          <w:sz w:val="20"/>
          <w:szCs w:val="20"/>
        </w:rPr>
        <w:t>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855C3A" w:rsidRDefault="00FE1226" w:rsidP="0080039B">
      <w:pPr>
        <w:shd w:val="clear" w:color="auto" w:fill="D9D9D9" w:themeFill="background1" w:themeFillShade="D9"/>
        <w:suppressAutoHyphens/>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w:t>
      </w:r>
      <w:r w:rsidR="00855C3A" w:rsidRPr="00501C82">
        <w:rPr>
          <w:rFonts w:ascii="Book Antiqua" w:hAnsi="Book Antiqua"/>
          <w:b/>
          <w:sz w:val="20"/>
          <w:szCs w:val="20"/>
        </w:rPr>
        <w:t xml:space="preserve">Do </w:t>
      </w:r>
      <w:r w:rsidR="00052EE6">
        <w:rPr>
          <w:rFonts w:ascii="Book Antiqua" w:hAnsi="Book Antiqua"/>
          <w:b/>
          <w:sz w:val="20"/>
          <w:szCs w:val="20"/>
        </w:rPr>
        <w:t>09.08</w:t>
      </w:r>
      <w:r w:rsidR="00855C3A" w:rsidRPr="00501C82">
        <w:rPr>
          <w:rFonts w:ascii="Book Antiqua" w:hAnsi="Book Antiqua"/>
          <w:b/>
          <w:sz w:val="20"/>
          <w:szCs w:val="20"/>
        </w:rPr>
        <w:t>.2019 do 10:00 hod.</w:t>
      </w: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lastRenderedPageBreak/>
        <w:t>8. Cena a spôsob určenia ceny:</w:t>
      </w:r>
      <w:r w:rsidRPr="004A36AE">
        <w:rPr>
          <w:rFonts w:ascii="Book Antiqua" w:hAnsi="Book Antiqua"/>
          <w:b/>
          <w:bCs/>
          <w:sz w:val="20"/>
          <w:szCs w:val="20"/>
        </w:rPr>
        <w:t xml:space="preserve"> </w:t>
      </w:r>
    </w:p>
    <w:p w:rsidR="00004A0C" w:rsidRDefault="00223F87" w:rsidP="00F01344">
      <w:pPr>
        <w:autoSpaceDE w:val="0"/>
        <w:autoSpaceDN w:val="0"/>
        <w:adjustRightInd w:val="0"/>
        <w:spacing w:after="0"/>
        <w:jc w:val="both"/>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w:t>
      </w:r>
      <w:r w:rsidR="001768DE">
        <w:rPr>
          <w:rFonts w:ascii="Book Antiqua" w:eastAsia="Times New Roman" w:hAnsi="Book Antiqua" w:cs="Arial"/>
          <w:color w:val="000000"/>
          <w:sz w:val="20"/>
          <w:szCs w:val="20"/>
          <w:lang w:eastAsia="sk-SK"/>
        </w:rPr>
        <w:t xml:space="preserve"> </w:t>
      </w:r>
      <w:r w:rsidR="00004A0C" w:rsidRPr="00FA18DF">
        <w:rPr>
          <w:rFonts w:ascii="Book Antiqua" w:eastAsia="Times New Roman" w:hAnsi="Book Antiqua" w:cs="Arial"/>
          <w:color w:val="000000"/>
          <w:sz w:val="20"/>
          <w:szCs w:val="20"/>
          <w:lang w:eastAsia="sk-SK"/>
        </w:rPr>
        <w:t>Cena bude uvedená v € bez DPH aj s DPH</w:t>
      </w:r>
    </w:p>
    <w:p w:rsidR="00FE1226" w:rsidRDefault="00223F87" w:rsidP="00F01344">
      <w:pPr>
        <w:pStyle w:val="Default"/>
        <w:spacing w:line="276" w:lineRule="auto"/>
        <w:jc w:val="both"/>
        <w:rPr>
          <w:rFonts w:ascii="Book Antiqua" w:hAnsi="Book Antiqua"/>
          <w:sz w:val="20"/>
          <w:szCs w:val="20"/>
        </w:rPr>
      </w:pPr>
      <w:r>
        <w:rPr>
          <w:rFonts w:ascii="Book Antiqua" w:hAnsi="Book Antiqua"/>
          <w:sz w:val="20"/>
          <w:szCs w:val="20"/>
        </w:rPr>
        <w:t xml:space="preserve">- </w:t>
      </w:r>
      <w:r w:rsidR="00004A0C">
        <w:rPr>
          <w:rFonts w:ascii="Book Antiqua" w:hAnsi="Book Antiqua"/>
          <w:sz w:val="20"/>
          <w:szCs w:val="20"/>
        </w:rPr>
        <w:t>Cena za predmet zákazky musí zahŕňať všetky náklady spojené s predmetom zákazky vrátane dopravy na miesto plnenia.</w:t>
      </w:r>
      <w:r w:rsidR="00004A0C">
        <w:rPr>
          <w:rFonts w:ascii="Book Antiqua" w:hAnsi="Book Antiqua"/>
          <w:b/>
          <w:bCs/>
          <w:sz w:val="20"/>
          <w:szCs w:val="20"/>
        </w:rPr>
        <w:t xml:space="preserve"> </w:t>
      </w:r>
      <w:r w:rsidR="00004A0C">
        <w:rPr>
          <w:rFonts w:ascii="Book Antiqua" w:hAnsi="Book Antiqua"/>
          <w:sz w:val="20"/>
          <w:szCs w:val="20"/>
        </w:rPr>
        <w:t>Cena bude stanovená ako pevná v € s DPH za jednotku množstva (ks).</w:t>
      </w:r>
    </w:p>
    <w:p w:rsidR="00F01344" w:rsidRDefault="00F01344" w:rsidP="00F01344">
      <w:pPr>
        <w:pStyle w:val="Default"/>
        <w:spacing w:line="276" w:lineRule="auto"/>
        <w:jc w:val="both"/>
        <w:rPr>
          <w:rFonts w:ascii="Book Antiqua" w:hAnsi="Book Antiqua"/>
          <w:sz w:val="20"/>
          <w:szCs w:val="20"/>
        </w:rPr>
      </w:pPr>
    </w:p>
    <w:p w:rsidR="00FE1226" w:rsidRDefault="00FE1226"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223F87" w:rsidRPr="00223F87" w:rsidRDefault="00223F87"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w:t>
      </w:r>
      <w:r w:rsidR="008D4873">
        <w:rPr>
          <w:rFonts w:ascii="Book Antiqua" w:eastAsiaTheme="minorHAnsi" w:hAnsi="Book Antiqua" w:cstheme="minorBidi"/>
          <w:color w:val="auto"/>
          <w:sz w:val="20"/>
          <w:szCs w:val="20"/>
          <w:lang w:eastAsia="en-US"/>
        </w:rPr>
        <w:t>e https://josephine.proebiz.com/</w:t>
      </w:r>
      <w:r w:rsidRPr="00223F87">
        <w:rPr>
          <w:rFonts w:ascii="Book Antiqua" w:eastAsiaTheme="minorHAnsi" w:hAnsi="Book Antiqua" w:cstheme="minorBidi"/>
          <w:color w:val="auto"/>
          <w:sz w:val="20"/>
          <w:szCs w:val="20"/>
          <w:lang w:eastAsia="en-US"/>
        </w:rPr>
        <w:t>.</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.pdf) tak, ako je uvedené v bode </w:t>
      </w:r>
      <w:r w:rsidR="00D07DB3">
        <w:rPr>
          <w:rFonts w:ascii="Book Antiqua" w:eastAsiaTheme="minorHAnsi" w:hAnsi="Book Antiqua" w:cstheme="minorBidi"/>
          <w:color w:val="auto"/>
          <w:sz w:val="20"/>
          <w:szCs w:val="20"/>
          <w:lang w:eastAsia="en-US"/>
        </w:rPr>
        <w:t>13.</w:t>
      </w:r>
      <w:r w:rsidR="001768DE">
        <w:rPr>
          <w:rFonts w:ascii="Book Antiqua" w:eastAsiaTheme="minorHAnsi" w:hAnsi="Book Antiqua" w:cstheme="minorBidi"/>
          <w:color w:val="auto"/>
          <w:sz w:val="20"/>
          <w:szCs w:val="20"/>
          <w:lang w:eastAsia="en-US"/>
        </w:rPr>
        <w:t xml:space="preserve"> tejto Výzvy                             </w:t>
      </w:r>
      <w:r w:rsidR="001768DE" w:rsidRPr="001768DE">
        <w:rPr>
          <w:rFonts w:ascii="Book Antiqua" w:eastAsiaTheme="minorHAnsi" w:hAnsi="Book Antiqua" w:cstheme="minorBidi"/>
          <w:color w:val="auto"/>
          <w:sz w:val="20"/>
          <w:szCs w:val="20"/>
          <w:lang w:eastAsia="en-US"/>
        </w:rPr>
        <w:t xml:space="preserve">a </w:t>
      </w:r>
      <w:r w:rsidR="001768DE"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001768DE" w:rsidRPr="001768DE">
        <w:rPr>
          <w:rFonts w:ascii="Book Antiqua" w:eastAsiaTheme="minorHAnsi" w:hAnsi="Book Antiqua" w:cstheme="minorBidi"/>
          <w:color w:val="auto"/>
          <w:sz w:val="20"/>
          <w:szCs w:val="20"/>
          <w:lang w:eastAsia="en-US"/>
        </w:rPr>
        <w:t>.</w:t>
      </w:r>
      <w:r w:rsidR="001768D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D07DB3" w:rsidRDefault="00223F87" w:rsidP="00F01344">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D07DB3"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sidR="00855C3A">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501C82"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r w:rsidR="00B368FB" w:rsidRPr="00604837">
        <w:rPr>
          <w:rFonts w:ascii="Book Antiqua" w:hAnsi="Book Antiqua"/>
          <w:b/>
          <w:bCs/>
          <w:sz w:val="20"/>
          <w:szCs w:val="20"/>
        </w:rPr>
        <w:t>:</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Pod cenou sa rozumie celková cena </w:t>
      </w:r>
      <w:r w:rsidR="00855C3A">
        <w:rPr>
          <w:rFonts w:ascii="Book Antiqua" w:hAnsi="Book Antiqua"/>
          <w:bCs/>
          <w:sz w:val="20"/>
          <w:szCs w:val="20"/>
        </w:rPr>
        <w:t xml:space="preserve">                     </w:t>
      </w:r>
      <w:r w:rsidRPr="00F82BAB">
        <w:rPr>
          <w:rFonts w:ascii="Book Antiqua" w:hAnsi="Book Antiqua"/>
          <w:bCs/>
          <w:sz w:val="20"/>
          <w:szCs w:val="20"/>
        </w:rPr>
        <w:t>za predmet zákazky v EUR s DPH.</w:t>
      </w:r>
    </w:p>
    <w:p w:rsid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sidR="00604837">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F82BAB" w:rsidRPr="00F82BAB" w:rsidRDefault="00F82BAB" w:rsidP="00F01344">
      <w:pPr>
        <w:pStyle w:val="Default"/>
        <w:spacing w:line="276" w:lineRule="auto"/>
        <w:jc w:val="both"/>
        <w:rPr>
          <w:rFonts w:ascii="Book Antiqua" w:hAnsi="Book Antiqua"/>
          <w:bCs/>
          <w:sz w:val="20"/>
          <w:szCs w:val="20"/>
        </w:rPr>
      </w:pPr>
    </w:p>
    <w:p w:rsidR="00F82BAB" w:rsidRDefault="00F82BAB"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sidR="001768DE">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sidR="00855C3A">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FE1226"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w:t>
      </w:r>
      <w:r w:rsidR="00855C3A">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B368FB" w:rsidRDefault="00B368FB" w:rsidP="00F01344">
      <w:pPr>
        <w:pStyle w:val="Default"/>
        <w:spacing w:line="276" w:lineRule="auto"/>
        <w:jc w:val="both"/>
        <w:rPr>
          <w:rFonts w:ascii="Book Antiqua" w:hAnsi="Book Antiqua"/>
          <w:b/>
          <w:bCs/>
          <w:sz w:val="20"/>
          <w:szCs w:val="20"/>
        </w:rPr>
      </w:pPr>
    </w:p>
    <w:p w:rsidR="00F01344" w:rsidRDefault="00F01344" w:rsidP="00F01344">
      <w:pPr>
        <w:pStyle w:val="Default"/>
        <w:spacing w:line="276" w:lineRule="auto"/>
        <w:jc w:val="both"/>
        <w:rPr>
          <w:rFonts w:ascii="Book Antiqua" w:hAnsi="Book Antiqua"/>
          <w:b/>
          <w:bCs/>
          <w:sz w:val="20"/>
          <w:szCs w:val="20"/>
        </w:rPr>
      </w:pPr>
    </w:p>
    <w:p w:rsidR="00FE1226" w:rsidRDefault="00FE1226" w:rsidP="00F01344">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lastRenderedPageBreak/>
        <w:t>1</w:t>
      </w:r>
      <w:r w:rsidR="0088106A" w:rsidRPr="00604837">
        <w:rPr>
          <w:rFonts w:ascii="Book Antiqua" w:hAnsi="Book Antiqua"/>
          <w:b/>
          <w:bCs/>
          <w:sz w:val="20"/>
          <w:szCs w:val="20"/>
        </w:rPr>
        <w:t>2</w:t>
      </w:r>
      <w:r w:rsidRPr="00604837">
        <w:rPr>
          <w:rFonts w:ascii="Book Antiqua" w:hAnsi="Book Antiqua"/>
          <w:b/>
          <w:bCs/>
          <w:sz w:val="20"/>
          <w:szCs w:val="20"/>
        </w:rPr>
        <w:t xml:space="preserve">. Výsledok cenovej ponuky:  </w:t>
      </w:r>
      <w:r w:rsidR="00D07DB3" w:rsidRPr="00604837">
        <w:rPr>
          <w:rFonts w:ascii="Book Antiqua" w:hAnsi="Book Antiqua"/>
          <w:bCs/>
          <w:sz w:val="20"/>
          <w:szCs w:val="20"/>
        </w:rPr>
        <w:t>Kúpna zmluva</w:t>
      </w:r>
      <w:r w:rsidR="00BC083E" w:rsidRPr="00604837">
        <w:rPr>
          <w:rFonts w:ascii="Book Antiqua" w:hAnsi="Book Antiqua"/>
          <w:bCs/>
          <w:sz w:val="20"/>
          <w:szCs w:val="20"/>
        </w:rPr>
        <w:t>.</w:t>
      </w:r>
    </w:p>
    <w:p w:rsidR="00A45CED" w:rsidRPr="00A45CED" w:rsidRDefault="00A45CED" w:rsidP="00F01344">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w:t>
      </w:r>
      <w:r w:rsidR="00855C3A">
        <w:rPr>
          <w:rFonts w:ascii="Book Antiqua" w:hAnsi="Book Antiqua"/>
          <w:bCs/>
          <w:sz w:val="20"/>
          <w:szCs w:val="20"/>
        </w:rPr>
        <w:t xml:space="preserve">                 </w:t>
      </w:r>
      <w:r w:rsidRPr="00A45CED">
        <w:rPr>
          <w:rFonts w:ascii="Book Antiqua" w:hAnsi="Book Antiqua"/>
          <w:bCs/>
          <w:sz w:val="20"/>
          <w:szCs w:val="20"/>
        </w:rPr>
        <w:t xml:space="preserve">je prílohou č. </w:t>
      </w:r>
      <w:r w:rsidR="00B73B13">
        <w:rPr>
          <w:rFonts w:ascii="Book Antiqua" w:hAnsi="Book Antiqua"/>
          <w:bCs/>
          <w:sz w:val="20"/>
          <w:szCs w:val="20"/>
        </w:rPr>
        <w:t>3</w:t>
      </w:r>
      <w:r w:rsidRPr="00A45CED">
        <w:rPr>
          <w:rFonts w:ascii="Book Antiqua" w:hAnsi="Book Antiqua"/>
          <w:bCs/>
          <w:sz w:val="20"/>
          <w:szCs w:val="20"/>
        </w:rPr>
        <w:t xml:space="preserve"> tejto Výzvy.</w:t>
      </w:r>
    </w:p>
    <w:p w:rsidR="00A45CED" w:rsidRDefault="00A45CED" w:rsidP="00F01344">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xml:space="preserve">, ktorá bude uzavretá s úspešným uchádzačom. </w:t>
      </w:r>
      <w:r>
        <w:rPr>
          <w:rFonts w:ascii="Book Antiqua" w:hAnsi="Book Antiqua"/>
          <w:bCs/>
          <w:sz w:val="20"/>
          <w:szCs w:val="20"/>
        </w:rPr>
        <w:t xml:space="preserve">Kúpna zmluva </w:t>
      </w:r>
      <w:r w:rsidRPr="00A45CED">
        <w:rPr>
          <w:rFonts w:ascii="Book Antiqua" w:hAnsi="Book Antiqua"/>
          <w:bCs/>
          <w:sz w:val="20"/>
          <w:szCs w:val="20"/>
        </w:rPr>
        <w:t xml:space="preserve">tvorí Prílohu č. </w:t>
      </w:r>
      <w:r w:rsidR="00B73B13">
        <w:rPr>
          <w:rFonts w:ascii="Book Antiqua" w:hAnsi="Book Antiqua"/>
          <w:bCs/>
          <w:sz w:val="20"/>
          <w:szCs w:val="20"/>
        </w:rPr>
        <w:t>3</w:t>
      </w:r>
      <w:r w:rsidRPr="00A45CED">
        <w:rPr>
          <w:rFonts w:ascii="Book Antiqua" w:hAnsi="Book Antiqua"/>
          <w:bCs/>
          <w:sz w:val="20"/>
          <w:szCs w:val="20"/>
        </w:rPr>
        <w:t xml:space="preserve"> Výzvy.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sidR="00855C3A">
        <w:rPr>
          <w:rFonts w:ascii="Book Antiqua" w:hAnsi="Book Antiqua"/>
          <w:bCs/>
          <w:sz w:val="20"/>
          <w:szCs w:val="20"/>
        </w:rPr>
        <w:t>3</w:t>
      </w:r>
      <w:r w:rsidRPr="00A45CED">
        <w:rPr>
          <w:rFonts w:ascii="Book Antiqua" w:hAnsi="Book Antiqua"/>
          <w:bCs/>
          <w:sz w:val="20"/>
          <w:szCs w:val="20"/>
        </w:rPr>
        <w:t xml:space="preserve"> tejto Výzvy.</w:t>
      </w:r>
    </w:p>
    <w:p w:rsidR="00A45CED" w:rsidRDefault="00A45CED" w:rsidP="00F01344">
      <w:pPr>
        <w:pStyle w:val="Default"/>
        <w:spacing w:line="276" w:lineRule="auto"/>
        <w:ind w:firstLine="708"/>
        <w:jc w:val="both"/>
        <w:rPr>
          <w:rFonts w:ascii="Book Antiqua" w:hAnsi="Book Antiqua"/>
          <w:bCs/>
          <w:sz w:val="20"/>
          <w:szCs w:val="20"/>
        </w:rPr>
      </w:pPr>
    </w:p>
    <w:p w:rsidR="00FE1226" w:rsidRDefault="00FE1226" w:rsidP="00F01344">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sidR="00B73B13">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F82BAB"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D07DB3" w:rsidRDefault="00D07DB3" w:rsidP="00F01344">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501C82" w:rsidRDefault="00E03F7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sidR="00855C3A">
        <w:rPr>
          <w:rFonts w:ascii="Book Antiqua" w:eastAsia="Times New Roman" w:hAnsi="Book Antiqua" w:cs="Times New Roman"/>
          <w:sz w:val="20"/>
          <w:szCs w:val="20"/>
          <w:lang w:eastAsia="cs-CZ"/>
        </w:rPr>
        <w:t>tra / Živnostenského registra (</w:t>
      </w:r>
      <w:r>
        <w:rPr>
          <w:rFonts w:ascii="Book Antiqua" w:eastAsia="Times New Roman" w:hAnsi="Book Antiqua" w:cs="Times New Roman"/>
          <w:sz w:val="20"/>
          <w:szCs w:val="20"/>
          <w:lang w:eastAsia="cs-CZ"/>
        </w:rPr>
        <w:t xml:space="preserve">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00501C82" w:rsidRPr="00501C82">
        <w:rPr>
          <w:rFonts w:ascii="Book Antiqua" w:eastAsia="Times New Roman" w:hAnsi="Book Antiqua" w:cs="Times New Roman"/>
          <w:sz w:val="20"/>
          <w:szCs w:val="20"/>
          <w:lang w:eastAsia="cs-CZ"/>
        </w:rPr>
        <w:t xml:space="preserve"> </w:t>
      </w:r>
      <w:r w:rsidR="00501C82" w:rsidRPr="00B368FB">
        <w:rPr>
          <w:rFonts w:ascii="Book Antiqua" w:eastAsia="Times New Roman" w:hAnsi="Book Antiqua" w:cs="Times New Roman"/>
          <w:sz w:val="20"/>
          <w:szCs w:val="20"/>
          <w:lang w:eastAsia="cs-CZ"/>
        </w:rPr>
        <w:t>vložený do systému JOSEPHINE</w:t>
      </w:r>
      <w:r w:rsidR="006D0FAD">
        <w:rPr>
          <w:rFonts w:ascii="Book Antiqua" w:eastAsia="Times New Roman" w:hAnsi="Book Antiqua" w:cs="Times New Roman"/>
          <w:sz w:val="20"/>
          <w:szCs w:val="20"/>
          <w:lang w:eastAsia="cs-CZ"/>
        </w:rPr>
        <w:t>,</w:t>
      </w:r>
    </w:p>
    <w:p w:rsidR="00E03F73" w:rsidRPr="00B368FB" w:rsidRDefault="00E03F73" w:rsidP="00F01344">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00321FED">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sidR="00855C3A">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sidR="001768DE">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1A6EE0" w:rsidRDefault="00D07DB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321FED">
        <w:rPr>
          <w:rFonts w:ascii="Book Antiqua" w:eastAsia="Times New Roman" w:hAnsi="Book Antiqua" w:cs="Arial"/>
          <w:b/>
          <w:sz w:val="20"/>
          <w:szCs w:val="20"/>
          <w:lang w:eastAsia="sk-SK"/>
        </w:rPr>
        <w:t>K</w:t>
      </w:r>
      <w:r w:rsidR="00E03F73" w:rsidRPr="00B10ADF">
        <w:rPr>
          <w:rFonts w:ascii="Book Antiqua" w:eastAsia="Times New Roman" w:hAnsi="Book Antiqua" w:cs="Arial"/>
          <w:b/>
          <w:sz w:val="20"/>
          <w:szCs w:val="20"/>
          <w:lang w:eastAsia="sk-SK"/>
        </w:rPr>
        <w:t>onkrétny opis</w:t>
      </w:r>
      <w:r w:rsidR="00E03F73" w:rsidRPr="00B10ADF">
        <w:rPr>
          <w:rFonts w:ascii="Book Antiqua" w:eastAsia="Times New Roman" w:hAnsi="Book Antiqua" w:cs="Arial"/>
          <w:sz w:val="20"/>
          <w:szCs w:val="20"/>
          <w:lang w:eastAsia="sk-SK"/>
        </w:rPr>
        <w:t xml:space="preserve"> – špecifikácia ponúkaného predmetu zákazky</w:t>
      </w:r>
      <w:r w:rsidRPr="00D07DB3">
        <w:rPr>
          <w:rFonts w:ascii="Book Antiqua" w:eastAsia="Times New Roman" w:hAnsi="Book Antiqua" w:cs="Times New Roman"/>
          <w:sz w:val="20"/>
          <w:szCs w:val="20"/>
          <w:lang w:eastAsia="cs-CZ"/>
        </w:rPr>
        <w:t>, vložený do systému JOSEPHINE</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 vo formáte pdf. Tento dokument musí byť podpísaný štatutárnym zástupcom alebo osobo</w:t>
      </w:r>
      <w:r w:rsidR="00E03F73">
        <w:rPr>
          <w:rFonts w:ascii="Book Antiqua" w:eastAsia="Times New Roman" w:hAnsi="Book Antiqua" w:cs="Times New Roman"/>
          <w:sz w:val="20"/>
          <w:szCs w:val="20"/>
          <w:lang w:eastAsia="cs-CZ"/>
        </w:rPr>
        <w:t>u oprávnenou konať za uchádzača.</w:t>
      </w:r>
    </w:p>
    <w:p w:rsidR="00BC48F9" w:rsidRDefault="00BC48F9"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w:t>
      </w:r>
      <w:r w:rsidR="00E12571">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resp. ním splnomocnenou osobou),</w:t>
      </w:r>
    </w:p>
    <w:p w:rsidR="00E12571" w:rsidRDefault="00E12571"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E12571">
        <w:rPr>
          <w:rFonts w:ascii="Book Antiqua" w:eastAsia="Times New Roman" w:hAnsi="Book Antiqua" w:cs="Times New Roman"/>
          <w:b/>
          <w:sz w:val="20"/>
          <w:szCs w:val="20"/>
          <w:lang w:eastAsia="cs-CZ"/>
        </w:rPr>
        <w:t>Ponuku uchádzača</w:t>
      </w:r>
      <w:r>
        <w:rPr>
          <w:rFonts w:ascii="Book Antiqua" w:eastAsia="Times New Roman" w:hAnsi="Book Antiqua" w:cs="Times New Roman"/>
          <w:sz w:val="20"/>
          <w:szCs w:val="20"/>
          <w:lang w:eastAsia="cs-CZ"/>
        </w:rPr>
        <w:t xml:space="preserve"> (Príloha č. 4</w:t>
      </w:r>
      <w:r w:rsidRPr="00E12571">
        <w:rPr>
          <w:rFonts w:ascii="Book Antiqua" w:eastAsia="Times New Roman" w:hAnsi="Book Antiqua" w:cs="Times New Roman"/>
          <w:sz w:val="20"/>
          <w:szCs w:val="20"/>
          <w:lang w:eastAsia="cs-CZ"/>
        </w:rPr>
        <w:t xml:space="preserve"> tejto Výzvy</w:t>
      </w:r>
      <w:r>
        <w:rPr>
          <w:rFonts w:ascii="Book Antiqua" w:eastAsia="Times New Roman" w:hAnsi="Book Antiqua" w:cs="Times New Roman"/>
          <w:sz w:val="20"/>
          <w:szCs w:val="20"/>
          <w:lang w:eastAsia="cs-CZ"/>
        </w:rPr>
        <w:t>)</w:t>
      </w:r>
    </w:p>
    <w:p w:rsidR="00B73B13" w:rsidRPr="00D07DB3" w:rsidRDefault="00B73B13" w:rsidP="00F01344">
      <w:pPr>
        <w:suppressAutoHyphens/>
        <w:spacing w:after="0"/>
        <w:jc w:val="both"/>
        <w:rPr>
          <w:rFonts w:ascii="Book Antiqua" w:eastAsia="Times New Roman" w:hAnsi="Book Antiqua" w:cs="Times New Roman"/>
          <w:sz w:val="20"/>
          <w:szCs w:val="20"/>
          <w:lang w:eastAsia="cs-CZ"/>
        </w:rPr>
      </w:pPr>
    </w:p>
    <w:p w:rsidR="00B73B13" w:rsidRDefault="00B73B13"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sidR="0080039B">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sidR="00855C3A">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Pr>
          <w:rFonts w:ascii="Book Antiqua" w:hAnsi="Book Antiqua"/>
          <w:sz w:val="20"/>
          <w:szCs w:val="20"/>
        </w:rPr>
        <w:t>Kúpnu zmluvu,</w:t>
      </w:r>
      <w:r w:rsidRPr="00156A15">
        <w:rPr>
          <w:rFonts w:ascii="Book Antiqua" w:hAnsi="Book Antiqua"/>
          <w:sz w:val="20"/>
          <w:szCs w:val="20"/>
        </w:rPr>
        <w:t xml:space="preserve"> vrátane príloh na adresu verejného obstarávateľa uvedenú v bode 1 tejto výzvy.</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sidR="001768DE">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sidR="003C3FE7">
        <w:rPr>
          <w:rFonts w:ascii="Book Antiqua" w:hAnsi="Book Antiqua"/>
          <w:sz w:val="20"/>
          <w:szCs w:val="20"/>
        </w:rPr>
        <w:t> </w:t>
      </w:r>
      <w:r w:rsidRPr="00156A15">
        <w:rPr>
          <w:rFonts w:ascii="Book Antiqua" w:hAnsi="Book Antiqua"/>
          <w:sz w:val="20"/>
          <w:szCs w:val="20"/>
        </w:rPr>
        <w:t>súlade</w:t>
      </w:r>
      <w:r w:rsidR="003C3FE7">
        <w:rPr>
          <w:rFonts w:ascii="Book Antiqua" w:hAnsi="Book Antiqua"/>
          <w:sz w:val="20"/>
          <w:szCs w:val="20"/>
        </w:rPr>
        <w:t xml:space="preserve">                                                                </w:t>
      </w:r>
      <w:r w:rsidRPr="00156A15">
        <w:rPr>
          <w:rFonts w:ascii="Book Antiqua" w:hAnsi="Book Antiqua"/>
          <w:sz w:val="20"/>
          <w:szCs w:val="20"/>
        </w:rPr>
        <w:t xml:space="preserve"> s ust. § 47a zákona č. 40 /1964 Zb. Občiansky zákonník v znení neskorších predpisov </w:t>
      </w:r>
      <w:r w:rsidR="003C3FE7">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neuzavrieť </w:t>
      </w:r>
      <w:r w:rsidR="00855C3A">
        <w:rPr>
          <w:rFonts w:ascii="Book Antiqua" w:hAnsi="Book Antiqua"/>
          <w:sz w:val="20"/>
          <w:szCs w:val="20"/>
        </w:rPr>
        <w:t xml:space="preserve">kúpnu </w:t>
      </w:r>
      <w:r w:rsidRPr="00156A15">
        <w:rPr>
          <w:rFonts w:ascii="Book Antiqua" w:hAnsi="Book Antiqua"/>
          <w:sz w:val="20"/>
          <w:szCs w:val="20"/>
        </w:rPr>
        <w:t>zmluvu</w:t>
      </w:r>
      <w:r w:rsidR="00855C3A">
        <w:rPr>
          <w:rFonts w:ascii="Book Antiqua" w:hAnsi="Book Antiqua"/>
          <w:sz w:val="20"/>
          <w:szCs w:val="20"/>
        </w:rPr>
        <w:t xml:space="preserve"> </w:t>
      </w:r>
      <w:r w:rsidRPr="00156A15">
        <w:rPr>
          <w:rFonts w:ascii="Book Antiqua" w:hAnsi="Book Antiqua"/>
          <w:sz w:val="20"/>
          <w:szCs w:val="20"/>
        </w:rPr>
        <w:t xml:space="preserve">s úspešným uchádzačom, ak nebudú verejným obstarávateľom vyčlenené finančné prostriedky na predmet zákazky. Verejný obstarávateľ si vyhradzuje právo zrušiť použitý postup zadávania zákazky </w:t>
      </w:r>
      <w:r w:rsidR="00855C3A">
        <w:rPr>
          <w:rFonts w:ascii="Book Antiqua" w:hAnsi="Book Antiqua"/>
          <w:sz w:val="20"/>
          <w:szCs w:val="20"/>
        </w:rPr>
        <w:t xml:space="preserve">                          </w:t>
      </w:r>
      <w:r w:rsidRPr="00156A15">
        <w:rPr>
          <w:rFonts w:ascii="Book Antiqua" w:hAnsi="Book Antiqua"/>
          <w:sz w:val="20"/>
          <w:szCs w:val="20"/>
        </w:rPr>
        <w:t>ak cenová ponuka úspešného uchádzača bude vyššia ako predpokladaná hodnota zákazky.</w:t>
      </w:r>
    </w:p>
    <w:p w:rsidR="00D07DB3" w:rsidRDefault="00D07DB3" w:rsidP="00F01344">
      <w:pPr>
        <w:spacing w:after="0"/>
        <w:ind w:left="360" w:right="72" w:hanging="360"/>
        <w:jc w:val="both"/>
        <w:rPr>
          <w:rFonts w:ascii="Book Antiqua" w:eastAsia="Times New Roman" w:hAnsi="Book Antiqua" w:cs="Arial"/>
          <w:color w:val="000000"/>
          <w:sz w:val="20"/>
          <w:szCs w:val="20"/>
          <w:lang w:eastAsia="sk-SK"/>
        </w:rPr>
      </w:pPr>
    </w:p>
    <w:p w:rsidR="00F01344" w:rsidRDefault="00F01344" w:rsidP="00F01344">
      <w:pPr>
        <w:spacing w:after="0"/>
        <w:ind w:left="360" w:right="72" w:hanging="360"/>
        <w:jc w:val="both"/>
        <w:rPr>
          <w:rFonts w:ascii="Book Antiqua" w:eastAsia="Times New Roman" w:hAnsi="Book Antiqua" w:cs="Arial"/>
          <w:color w:val="000000"/>
          <w:sz w:val="20"/>
          <w:szCs w:val="20"/>
          <w:lang w:eastAsia="sk-SK"/>
        </w:rPr>
      </w:pPr>
      <w:bookmarkStart w:id="0" w:name="_GoBack"/>
      <w:bookmarkEnd w:id="0"/>
    </w:p>
    <w:p w:rsidR="0080039B" w:rsidRDefault="0080039B" w:rsidP="00F01344">
      <w:pPr>
        <w:spacing w:after="0"/>
        <w:ind w:left="360" w:right="72" w:hanging="360"/>
        <w:jc w:val="both"/>
        <w:rPr>
          <w:rFonts w:ascii="Book Antiqua" w:eastAsia="Times New Roman" w:hAnsi="Book Antiqua" w:cs="Arial"/>
          <w:color w:val="000000"/>
          <w:sz w:val="20"/>
          <w:szCs w:val="20"/>
          <w:lang w:eastAsia="sk-SK"/>
        </w:rPr>
      </w:pPr>
    </w:p>
    <w:p w:rsidR="00FE1226" w:rsidRDefault="00FE1226" w:rsidP="00F01344">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lastRenderedPageBreak/>
        <w:t>1</w:t>
      </w:r>
      <w:r w:rsidR="00604837">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3C3FE7"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sidR="00855C3A">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FE1226"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sidR="00855C3A">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88106A" w:rsidRDefault="0088106A" w:rsidP="00F01344">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F82BAB" w:rsidRDefault="0088106A" w:rsidP="00F01344">
      <w:pPr>
        <w:spacing w:after="0"/>
        <w:ind w:firstLine="708"/>
        <w:contextualSpacing/>
        <w:jc w:val="both"/>
        <w:rPr>
          <w:rFonts w:ascii="Book Antiqua" w:eastAsia="Times New Roman" w:hAnsi="Book Antiqua" w:cs="Times New Roman"/>
          <w:sz w:val="20"/>
          <w:szCs w:val="20"/>
          <w:lang w:eastAsia="sk-SK"/>
        </w:rPr>
      </w:pPr>
      <w:r w:rsidRPr="0088106A">
        <w:rPr>
          <w:rFonts w:ascii="Book Antiqua" w:eastAsia="Times New Roman" w:hAnsi="Book Antiqua" w:cs="Times New Roman"/>
          <w:sz w:val="20"/>
          <w:szCs w:val="20"/>
          <w:lang w:eastAsia="sk-SK"/>
        </w:rPr>
        <w:t xml:space="preserve">Verejný obstarávateľ môže zrušiť použitý postup zadávania zákazky. Verejný obstarávateľ </w:t>
      </w:r>
      <w:r w:rsidR="00855C3A">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si vyhradzuje právo zrušiť postup zadávania zákazky, ak cena za predmet zákazky bude vyššia</w:t>
      </w:r>
      <w:r w:rsidR="00855C3A">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 xml:space="preserve"> ako predpokladaná hodnota zákazky.</w:t>
      </w:r>
    </w:p>
    <w:p w:rsidR="0088106A" w:rsidRPr="00BE2D36" w:rsidRDefault="0088106A" w:rsidP="00F01344">
      <w:pPr>
        <w:spacing w:after="0"/>
        <w:ind w:firstLine="708"/>
        <w:contextualSpacing/>
        <w:jc w:val="both"/>
        <w:rPr>
          <w:rFonts w:ascii="Book Antiqua" w:eastAsia="Times New Roman" w:hAnsi="Book Antiqua" w:cs="Times New Roman"/>
          <w:sz w:val="20"/>
          <w:szCs w:val="20"/>
          <w:lang w:eastAsia="sk-SK"/>
        </w:rPr>
      </w:pPr>
    </w:p>
    <w:p w:rsidR="00FE1226" w:rsidRPr="00CD2D30" w:rsidRDefault="00FE1226" w:rsidP="00F01344">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FE1226" w:rsidRPr="00A168D9"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FE1226" w:rsidRPr="00A168D9" w:rsidRDefault="00FE1226" w:rsidP="00F01344">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sidR="00855C3A">
        <w:rPr>
          <w:rFonts w:ascii="Book Antiqua" w:eastAsia="Times New Roman" w:hAnsi="Book Antiqua" w:cs="Times New Roman"/>
          <w:sz w:val="20"/>
          <w:szCs w:val="20"/>
          <w:lang w:eastAsia="sk-SK"/>
        </w:rPr>
        <w:t>,</w:t>
      </w:r>
    </w:p>
    <w:p w:rsidR="00BE2D36" w:rsidRDefault="00FE1226" w:rsidP="00F01344">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sidR="00855C3A">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sidR="001768DE">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w:t>
      </w:r>
      <w:r w:rsidR="001768DE">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FE1226" w:rsidRPr="00277AA5" w:rsidRDefault="00FE1226" w:rsidP="00F01344">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01344" w:rsidRDefault="00F01344" w:rsidP="00F01344">
      <w:pPr>
        <w:spacing w:after="0"/>
        <w:ind w:left="284" w:hanging="284"/>
        <w:contextualSpacing/>
        <w:jc w:val="both"/>
        <w:rPr>
          <w:rFonts w:ascii="Book Antiqua" w:eastAsia="Times New Roman" w:hAnsi="Book Antiqua" w:cs="Times New Roman"/>
          <w:sz w:val="20"/>
          <w:szCs w:val="20"/>
          <w:lang w:eastAsia="sk-SK"/>
        </w:rPr>
      </w:pPr>
    </w:p>
    <w:p w:rsidR="00FE1226" w:rsidRPr="00A168D9" w:rsidRDefault="00FE1226" w:rsidP="00F01344">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sidR="008D1BD6">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604837" w:rsidRDefault="00FE1226" w:rsidP="00F01344">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8D1BD6">
        <w:rPr>
          <w:rFonts w:ascii="Book Antiqua" w:eastAsia="Times New Roman" w:hAnsi="Book Antiqua" w:cs="Times New Roman"/>
          <w:sz w:val="20"/>
          <w:szCs w:val="20"/>
          <w:lang w:eastAsia="sk-SK"/>
        </w:rPr>
        <w:t xml:space="preserve">poverená </w:t>
      </w:r>
      <w:r w:rsidR="00BD7AA4">
        <w:rPr>
          <w:rFonts w:ascii="Book Antiqua" w:eastAsia="Times New Roman" w:hAnsi="Book Antiqua" w:cs="Times New Roman"/>
          <w:sz w:val="20"/>
          <w:szCs w:val="20"/>
          <w:lang w:eastAsia="sk-SK"/>
        </w:rPr>
        <w:t>zastupovaním</w:t>
      </w:r>
      <w:r w:rsidR="008D1BD6">
        <w:rPr>
          <w:rFonts w:ascii="Book Antiqua" w:eastAsia="Times New Roman" w:hAnsi="Book Antiqua" w:cs="Times New Roman"/>
          <w:sz w:val="20"/>
          <w:szCs w:val="20"/>
          <w:lang w:eastAsia="sk-SK"/>
        </w:rPr>
        <w:t xml:space="preserve"> štatutárneho orgánu</w:t>
      </w: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Opis predmetu zákazky</w:t>
      </w: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2. Príloha č. 2 – Čestné vyhlásenie</w:t>
      </w: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Kúpna zmluva</w:t>
      </w:r>
    </w:p>
    <w:p w:rsidR="00321FED" w:rsidRDefault="00321FED"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4. Príloha č. 4 – Ponuka uchádzača</w:t>
      </w:r>
    </w:p>
    <w:p w:rsidR="00BC48F9" w:rsidRPr="00A168D9" w:rsidRDefault="00BC48F9" w:rsidP="00BC48F9">
      <w:pPr>
        <w:spacing w:after="0"/>
        <w:ind w:left="709" w:hanging="567"/>
        <w:contextualSpacing/>
        <w:jc w:val="both"/>
        <w:rPr>
          <w:rFonts w:ascii="Book Antiqua" w:eastAsia="Times New Roman" w:hAnsi="Book Antiqua" w:cs="Arial"/>
          <w:color w:val="000000"/>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Pr="00A168D9" w:rsidRDefault="00BC48F9" w:rsidP="00BC48F9">
      <w:pPr>
        <w:spacing w:after="0"/>
        <w:ind w:left="3402" w:hanging="3260"/>
        <w:contextualSpacing/>
        <w:jc w:val="both"/>
        <w:rPr>
          <w:rFonts w:ascii="Book Antiqua" w:eastAsia="Times New Roman" w:hAnsi="Book Antiqua" w:cs="Arial"/>
          <w:color w:val="000000"/>
          <w:sz w:val="20"/>
          <w:szCs w:val="20"/>
          <w:lang w:eastAsia="sk-SK"/>
        </w:rPr>
      </w:pPr>
    </w:p>
    <w:sectPr w:rsidR="00BC48F9" w:rsidRPr="00A168D9" w:rsidSect="00F01344">
      <w:headerReference w:type="default" r:id="rId13"/>
      <w:footerReference w:type="default" r:id="rId14"/>
      <w:pgSz w:w="11906" w:h="16838"/>
      <w:pgMar w:top="964" w:right="170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3A" w:rsidRDefault="002C27BE">
      <w:pPr>
        <w:spacing w:after="0" w:line="240" w:lineRule="auto"/>
      </w:pPr>
      <w:r>
        <w:separator/>
      </w:r>
    </w:p>
  </w:endnote>
  <w:endnote w:type="continuationSeparator" w:id="0">
    <w:p w:rsidR="0013493A" w:rsidRDefault="002C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140589"/>
      <w:docPartObj>
        <w:docPartGallery w:val="Page Numbers (Bottom of Page)"/>
        <w:docPartUnique/>
      </w:docPartObj>
    </w:sdtPr>
    <w:sdtEndPr/>
    <w:sdtContent>
      <w:p w:rsidR="0080039B" w:rsidRDefault="0080039B">
        <w:pPr>
          <w:pStyle w:val="Pta"/>
          <w:jc w:val="center"/>
        </w:pPr>
        <w:r>
          <w:fldChar w:fldCharType="begin"/>
        </w:r>
        <w:r>
          <w:instrText>PAGE   \* MERGEFORMAT</w:instrText>
        </w:r>
        <w:r>
          <w:fldChar w:fldCharType="separate"/>
        </w:r>
        <w:r w:rsidR="00E12571">
          <w:rPr>
            <w:noProof/>
          </w:rPr>
          <w:t>3</w:t>
        </w:r>
        <w:r>
          <w:fldChar w:fldCharType="end"/>
        </w:r>
      </w:p>
    </w:sdtContent>
  </w:sdt>
  <w:p w:rsidR="003F4BA5" w:rsidRDefault="00E125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3A" w:rsidRDefault="002C27BE">
      <w:pPr>
        <w:spacing w:after="0" w:line="240" w:lineRule="auto"/>
      </w:pPr>
      <w:r>
        <w:separator/>
      </w:r>
    </w:p>
  </w:footnote>
  <w:footnote w:type="continuationSeparator" w:id="0">
    <w:p w:rsidR="0013493A" w:rsidRDefault="002C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9B" w:rsidRDefault="0080039B">
    <w:pPr>
      <w:pStyle w:val="Hlavika"/>
      <w:jc w:val="center"/>
    </w:pPr>
  </w:p>
  <w:p w:rsidR="0080039B" w:rsidRDefault="008003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B792E"/>
    <w:multiLevelType w:val="hybridMultilevel"/>
    <w:tmpl w:val="4E66FBE8"/>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AB"/>
    <w:rsid w:val="00004A0C"/>
    <w:rsid w:val="00052EE6"/>
    <w:rsid w:val="00090316"/>
    <w:rsid w:val="0013493A"/>
    <w:rsid w:val="00156A15"/>
    <w:rsid w:val="001768DE"/>
    <w:rsid w:val="001A6EE0"/>
    <w:rsid w:val="00223F87"/>
    <w:rsid w:val="002606CA"/>
    <w:rsid w:val="00271F7D"/>
    <w:rsid w:val="00275A89"/>
    <w:rsid w:val="00276846"/>
    <w:rsid w:val="002C27BE"/>
    <w:rsid w:val="00321FED"/>
    <w:rsid w:val="003447F1"/>
    <w:rsid w:val="00376CAD"/>
    <w:rsid w:val="003828F1"/>
    <w:rsid w:val="003C3FE7"/>
    <w:rsid w:val="003D2F57"/>
    <w:rsid w:val="004C0406"/>
    <w:rsid w:val="004D0020"/>
    <w:rsid w:val="004E3BF5"/>
    <w:rsid w:val="004F72A3"/>
    <w:rsid w:val="00501C82"/>
    <w:rsid w:val="0051549D"/>
    <w:rsid w:val="00541D1D"/>
    <w:rsid w:val="00604837"/>
    <w:rsid w:val="00697096"/>
    <w:rsid w:val="006A1643"/>
    <w:rsid w:val="006D0FAD"/>
    <w:rsid w:val="0071203E"/>
    <w:rsid w:val="007F4208"/>
    <w:rsid w:val="0080039B"/>
    <w:rsid w:val="00855C3A"/>
    <w:rsid w:val="0088106A"/>
    <w:rsid w:val="008D1BD6"/>
    <w:rsid w:val="008D4873"/>
    <w:rsid w:val="008D4C39"/>
    <w:rsid w:val="008F45C5"/>
    <w:rsid w:val="00906F16"/>
    <w:rsid w:val="00972921"/>
    <w:rsid w:val="00A45CED"/>
    <w:rsid w:val="00A468C9"/>
    <w:rsid w:val="00A700BE"/>
    <w:rsid w:val="00AA3136"/>
    <w:rsid w:val="00AC0F47"/>
    <w:rsid w:val="00B368FB"/>
    <w:rsid w:val="00B73B13"/>
    <w:rsid w:val="00BC083E"/>
    <w:rsid w:val="00BC48F9"/>
    <w:rsid w:val="00BD7AA4"/>
    <w:rsid w:val="00BE2D36"/>
    <w:rsid w:val="00C12D5D"/>
    <w:rsid w:val="00C577AB"/>
    <w:rsid w:val="00CF075E"/>
    <w:rsid w:val="00D07DB3"/>
    <w:rsid w:val="00D347E2"/>
    <w:rsid w:val="00E03F73"/>
    <w:rsid w:val="00E12571"/>
    <w:rsid w:val="00E405FE"/>
    <w:rsid w:val="00E61191"/>
    <w:rsid w:val="00E65F8A"/>
    <w:rsid w:val="00F01344"/>
    <w:rsid w:val="00F66C61"/>
    <w:rsid w:val="00F82BAB"/>
    <w:rsid w:val="00FE1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EF502-DEE4-4EEA-AA55-10F6A341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22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E1226"/>
    <w:pPr>
      <w:tabs>
        <w:tab w:val="center" w:pos="4536"/>
        <w:tab w:val="right" w:pos="9072"/>
      </w:tabs>
      <w:spacing w:after="0" w:line="240" w:lineRule="auto"/>
    </w:pPr>
  </w:style>
  <w:style w:type="character" w:customStyle="1" w:styleId="PtaChar">
    <w:name w:val="Päta Char"/>
    <w:basedOn w:val="Predvolenpsmoodseku"/>
    <w:link w:val="Pta"/>
    <w:uiPriority w:val="99"/>
    <w:rsid w:val="00FE1226"/>
  </w:style>
  <w:style w:type="character" w:styleId="Hypertextovprepojenie">
    <w:name w:val="Hyperlink"/>
    <w:basedOn w:val="Predvolenpsmoodseku"/>
    <w:uiPriority w:val="99"/>
    <w:unhideWhenUsed/>
    <w:rsid w:val="00FE1226"/>
    <w:rPr>
      <w:color w:val="0000FF" w:themeColor="hyperlink"/>
      <w:u w:val="single"/>
    </w:rPr>
  </w:style>
  <w:style w:type="paragraph" w:styleId="Odsekzoznamu">
    <w:name w:val="List Paragraph"/>
    <w:basedOn w:val="Normlny"/>
    <w:uiPriority w:val="99"/>
    <w:qFormat/>
    <w:rsid w:val="00FE1226"/>
    <w:pPr>
      <w:ind w:left="720"/>
      <w:contextualSpacing/>
    </w:pPr>
  </w:style>
  <w:style w:type="paragraph" w:customStyle="1" w:styleId="Default">
    <w:name w:val="Default"/>
    <w:rsid w:val="00FE122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04A0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4A0C"/>
    <w:rPr>
      <w:rFonts w:ascii="Tahoma" w:hAnsi="Tahoma" w:cs="Tahoma"/>
      <w:sz w:val="16"/>
      <w:szCs w:val="16"/>
    </w:rPr>
  </w:style>
  <w:style w:type="character" w:styleId="Zvraznenie">
    <w:name w:val="Emphasis"/>
    <w:basedOn w:val="Predvolenpsmoodseku"/>
    <w:uiPriority w:val="20"/>
    <w:qFormat/>
    <w:rsid w:val="00F66C61"/>
    <w:rPr>
      <w:i/>
      <w:iCs/>
    </w:rPr>
  </w:style>
  <w:style w:type="paragraph" w:styleId="Hlavika">
    <w:name w:val="header"/>
    <w:basedOn w:val="Normlny"/>
    <w:link w:val="HlavikaChar"/>
    <w:uiPriority w:val="99"/>
    <w:unhideWhenUsed/>
    <w:rsid w:val="008003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cha@smsz.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sz@sms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dukova@smsz.sk" TargetMode="External"/><Relationship Id="rId4" Type="http://schemas.openxmlformats.org/officeDocument/2006/relationships/settings" Target="settings.xml"/><Relationship Id="rId9" Type="http://schemas.openxmlformats.org/officeDocument/2006/relationships/hyperlink" Target="mailto:luxova@smsz.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75DA-50AC-4A12-BAD9-10488ECB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1683</Words>
  <Characters>9599</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Marcela MK. Kadukova</cp:lastModifiedBy>
  <cp:revision>6</cp:revision>
  <cp:lastPrinted>2019-07-30T10:15:00Z</cp:lastPrinted>
  <dcterms:created xsi:type="dcterms:W3CDTF">2019-07-23T11:30:00Z</dcterms:created>
  <dcterms:modified xsi:type="dcterms:W3CDTF">2019-07-30T10:16:00Z</dcterms:modified>
</cp:coreProperties>
</file>